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A4" w:rsidRDefault="006705A4" w:rsidP="006705A4">
      <w:pPr>
        <w:pStyle w:val="Heading1"/>
        <w:rPr>
          <w:rFonts w:ascii="Tahoma" w:hAnsi="Tahoma" w:cs="Tahoma"/>
          <w:color w:val="0000FF"/>
        </w:rPr>
      </w:pPr>
      <w:bookmarkStart w:id="0" w:name="_GoBack"/>
      <w:bookmarkEnd w:id="0"/>
      <w:r>
        <w:rPr>
          <w:rFonts w:ascii="Tahoma" w:hAnsi="Tahoma" w:cs="Tahoma"/>
          <w:color w:val="0000FF"/>
        </w:rPr>
        <w:t>Advanced Engine Performance</w:t>
      </w:r>
      <w:r w:rsidR="00425F62">
        <w:rPr>
          <w:rFonts w:ascii="Tahoma" w:hAnsi="Tahoma" w:cs="Tahoma"/>
          <w:color w:val="0000FF"/>
        </w:rPr>
        <w:t xml:space="preserve"> Diagnosis</w:t>
      </w:r>
    </w:p>
    <w:p w:rsidR="00154401" w:rsidRPr="00534C22" w:rsidRDefault="004C3E7C" w:rsidP="0088445B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34C22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425F62">
        <w:rPr>
          <w:rFonts w:ascii="Tahoma" w:hAnsi="Tahoma" w:cs="Tahoma"/>
          <w:color w:val="0000FF"/>
          <w:sz w:val="28"/>
          <w:szCs w:val="28"/>
        </w:rPr>
        <w:t>5</w:t>
      </w:r>
      <w:r w:rsidR="0040361F">
        <w:rPr>
          <w:rFonts w:ascii="Tahoma" w:hAnsi="Tahoma" w:cs="Tahoma"/>
          <w:color w:val="0000FF"/>
          <w:sz w:val="28"/>
          <w:szCs w:val="28"/>
        </w:rPr>
        <w:t xml:space="preserve"> IN-VEHICLE ENGINE SERVICE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425F62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425F62" w:rsidRPr="00E50876" w:rsidRDefault="00425F62" w:rsidP="00425F62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425F62" w:rsidRPr="004662AB" w:rsidRDefault="00425F62" w:rsidP="00425F62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This course or class provides complete coverage of the </w:t>
            </w:r>
            <w:r>
              <w:rPr>
                <w:rFonts w:ascii="Calibri" w:hAnsi="Calibri"/>
                <w:sz w:val="22"/>
                <w:szCs w:val="22"/>
              </w:rPr>
              <w:t>components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, operation, design, and troubleshooting. It correlates material to task lists specified by ASE and NATEF and emphasizes a </w:t>
            </w:r>
            <w:r>
              <w:rPr>
                <w:rFonts w:ascii="Calibri" w:hAnsi="Calibri"/>
                <w:sz w:val="22"/>
                <w:szCs w:val="22"/>
              </w:rPr>
              <w:t xml:space="preserve">problem-solving </w:t>
            </w:r>
            <w:r w:rsidRPr="004662AB">
              <w:rPr>
                <w:rFonts w:ascii="Calibri" w:hAnsi="Calibri"/>
                <w:sz w:val="22"/>
                <w:szCs w:val="22"/>
              </w:rPr>
              <w:t>approach. Chapter features include Tech Tips, Frequently Asked Questions</w:t>
            </w:r>
            <w:r>
              <w:rPr>
                <w:rFonts w:ascii="Calibri" w:hAnsi="Calibri"/>
                <w:sz w:val="22"/>
                <w:szCs w:val="22"/>
              </w:rPr>
              <w:t xml:space="preserve">, Real World Fixes, Videos, Animations, and NATEF Task Sheet references.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967849">
              <w:rPr>
                <w:rFonts w:ascii="Calibri" w:hAnsi="Calibri"/>
                <w:sz w:val="22"/>
                <w:szCs w:val="22"/>
              </w:rPr>
              <w:t xml:space="preserve">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677299" w:rsidRPr="00677299" w:rsidRDefault="00677299" w:rsidP="00677299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677299">
              <w:rPr>
                <w:rFonts w:ascii="Calibri" w:hAnsi="Calibri"/>
              </w:rPr>
              <w:t>Diagnose and replace the thermostat.</w:t>
            </w:r>
          </w:p>
          <w:p w:rsidR="00677299" w:rsidRPr="00677299" w:rsidRDefault="00677299" w:rsidP="00677299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677299">
              <w:rPr>
                <w:rFonts w:ascii="Calibri" w:hAnsi="Calibri"/>
              </w:rPr>
              <w:t>Diagnose and replace the water pump.</w:t>
            </w:r>
          </w:p>
          <w:p w:rsidR="00677299" w:rsidRPr="00677299" w:rsidRDefault="00677299" w:rsidP="00677299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677299">
              <w:rPr>
                <w:rFonts w:ascii="Calibri" w:hAnsi="Calibri"/>
              </w:rPr>
              <w:t>Diagnose and replace an intake manifold gasket</w:t>
            </w:r>
          </w:p>
          <w:p w:rsidR="00677299" w:rsidRPr="00677299" w:rsidRDefault="00677299" w:rsidP="00677299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677299">
              <w:rPr>
                <w:rFonts w:ascii="Calibri" w:hAnsi="Calibri"/>
              </w:rPr>
              <w:t>Determine and verify correct cam timing</w:t>
            </w:r>
          </w:p>
          <w:p w:rsidR="00677299" w:rsidRPr="00677299" w:rsidRDefault="00677299" w:rsidP="00677299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677299">
              <w:rPr>
                <w:rFonts w:ascii="Calibri" w:hAnsi="Calibri"/>
              </w:rPr>
              <w:t>Replace a timing a belt</w:t>
            </w:r>
          </w:p>
          <w:p w:rsidR="00677299" w:rsidRPr="00677299" w:rsidRDefault="00677299" w:rsidP="00677299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677299">
              <w:rPr>
                <w:rFonts w:ascii="Calibri" w:hAnsi="Calibri"/>
              </w:rPr>
              <w:t>Describe how to adjust valves</w:t>
            </w:r>
          </w:p>
          <w:p w:rsidR="00677299" w:rsidRPr="00677299" w:rsidRDefault="00677299" w:rsidP="00677299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677299">
              <w:rPr>
                <w:rFonts w:ascii="Calibri" w:hAnsi="Calibri"/>
              </w:rPr>
              <w:t>Explain hybrid engine precautions</w:t>
            </w:r>
          </w:p>
          <w:p w:rsidR="003747BB" w:rsidRPr="00A4344C" w:rsidRDefault="00425F62" w:rsidP="00425F62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7299">
              <w:rPr>
                <w:rFonts w:ascii="Calibri" w:hAnsi="Calibri"/>
              </w:rPr>
              <w:t>Prepare for ASE certification test content area “A” (General Engine Diagnosis)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F945D0" w:rsidRPr="00573C70" w:rsidRDefault="00F945D0" w:rsidP="00F945D0">
      <w:pPr>
        <w:keepNext/>
        <w:spacing w:after="60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E64ED4">
        <w:rPr>
          <w:rFonts w:ascii="Tahoma" w:hAnsi="Tahoma" w:cs="Tahoma"/>
          <w:b/>
          <w:bCs/>
          <w:kern w:val="32"/>
          <w:sz w:val="32"/>
          <w:szCs w:val="32"/>
        </w:rPr>
        <w:t xml:space="preserve">NOTE: This lesson plan is based on </w:t>
      </w:r>
      <w:r w:rsidRPr="001C532A">
        <w:rPr>
          <w:rFonts w:ascii="Tahoma" w:hAnsi="Tahoma" w:cs="Tahoma"/>
          <w:b/>
          <w:bCs/>
          <w:color w:val="0000FF"/>
          <w:kern w:val="32"/>
          <w:sz w:val="32"/>
          <w:szCs w:val="32"/>
        </w:rPr>
        <w:t xml:space="preserve">Advanced Engine Performance </w:t>
      </w:r>
      <w:r w:rsidRPr="00E64ED4">
        <w:rPr>
          <w:rFonts w:ascii="Tahoma" w:hAnsi="Tahoma" w:cs="Tahoma"/>
          <w:b/>
          <w:bCs/>
          <w:color w:val="0000FF"/>
          <w:kern w:val="32"/>
          <w:sz w:val="32"/>
          <w:szCs w:val="32"/>
        </w:rPr>
        <w:t xml:space="preserve">Diagnosis </w:t>
      </w:r>
      <w:r w:rsidRPr="00E64ED4">
        <w:rPr>
          <w:rFonts w:ascii="Tahoma" w:hAnsi="Tahoma" w:cs="Tahoma"/>
          <w:b/>
          <w:bCs/>
          <w:kern w:val="32"/>
          <w:sz w:val="32"/>
          <w:szCs w:val="32"/>
        </w:rPr>
        <w:t>6/E Chapter Images found on Jim’s</w:t>
      </w:r>
      <w:r w:rsidRPr="00573C70">
        <w:rPr>
          <w:rFonts w:ascii="Arial" w:hAnsi="Arial" w:cs="Arial"/>
          <w:b/>
          <w:bCs/>
          <w:kern w:val="32"/>
          <w:sz w:val="32"/>
          <w:szCs w:val="32"/>
        </w:rPr>
        <w:t xml:space="preserve"> web site @ </w:t>
      </w:r>
      <w:hyperlink r:id="rId5" w:history="1">
        <w:r w:rsidRPr="00573C70">
          <w:rPr>
            <w:rFonts w:ascii="Arial" w:hAnsi="Arial" w:cs="Arial"/>
            <w:b/>
            <w:bCs/>
            <w:color w:val="0000FF"/>
            <w:kern w:val="32"/>
            <w:sz w:val="32"/>
            <w:szCs w:val="32"/>
            <w:u w:val="single"/>
          </w:rPr>
          <w:t>www.jameshalderman.com</w:t>
        </w:r>
      </w:hyperlink>
      <w:r w:rsidRPr="00573C7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F945D0" w:rsidRPr="00573C70" w:rsidRDefault="00F945D0" w:rsidP="00F945D0">
      <w:pPr>
        <w:keepNext/>
        <w:spacing w:after="60"/>
        <w:outlineLvl w:val="0"/>
        <w:rPr>
          <w:rFonts w:ascii="Arial" w:hAnsi="Arial" w:cs="Arial"/>
          <w:b/>
          <w:bCs/>
          <w:kern w:val="32"/>
          <w:sz w:val="32"/>
          <w:szCs w:val="32"/>
          <w:u w:val="single"/>
        </w:rPr>
      </w:pPr>
      <w:r w:rsidRPr="00573C70">
        <w:rPr>
          <w:rFonts w:ascii="Arial" w:hAnsi="Arial" w:cs="Arial"/>
          <w:b/>
          <w:bCs/>
          <w:kern w:val="32"/>
          <w:sz w:val="32"/>
          <w:szCs w:val="32"/>
        </w:rPr>
        <w:t xml:space="preserve">LINK CHP </w:t>
      </w:r>
      <w:r>
        <w:rPr>
          <w:rFonts w:ascii="Arial" w:hAnsi="Arial" w:cs="Arial"/>
          <w:b/>
          <w:bCs/>
          <w:kern w:val="32"/>
          <w:sz w:val="32"/>
          <w:szCs w:val="32"/>
        </w:rPr>
        <w:t>05:</w:t>
      </w:r>
      <w:r w:rsidRPr="00573C70">
        <w:rPr>
          <w:rFonts w:ascii="Arial" w:hAnsi="Arial" w:cs="Arial"/>
          <w:b/>
          <w:bCs/>
          <w:kern w:val="32"/>
          <w:sz w:val="32"/>
          <w:szCs w:val="32"/>
          <w:u w:val="single"/>
        </w:rPr>
        <w:t xml:space="preserve"> </w:t>
      </w:r>
      <w:hyperlink r:id="rId6" w:tgtFrame="_blank" w:history="1">
        <w:r w:rsidRPr="00F945D0">
          <w:rPr>
            <w:rStyle w:val="Hyperlink"/>
            <w:rFonts w:ascii="Arial" w:hAnsi="Arial" w:cs="Arial"/>
            <w:b/>
            <w:bCs/>
            <w:kern w:val="32"/>
            <w:sz w:val="32"/>
            <w:szCs w:val="32"/>
          </w:rPr>
          <w:t>Chapter Images</w:t>
        </w:r>
      </w:hyperlink>
    </w:p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481"/>
        <w:gridCol w:w="82"/>
      </w:tblGrid>
      <w:tr w:rsidR="007A33C3" w:rsidRPr="002351E0" w:rsidTr="006A1C8F">
        <w:trPr>
          <w:gridAfter w:val="1"/>
          <w:wAfter w:w="82" w:type="dxa"/>
          <w:tblHeader/>
        </w:trPr>
        <w:tc>
          <w:tcPr>
            <w:tcW w:w="2880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40361F" w:rsidRDefault="00E90141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</w:t>
            </w:r>
            <w:r w:rsidR="00F945D0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05</w:t>
            </w:r>
            <w:r w:rsidR="0040361F" w:rsidRPr="0040361F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IN-VEHICLE ENGINE SERVICE</w:t>
            </w:r>
          </w:p>
        </w:tc>
      </w:tr>
      <w:tr w:rsidR="00312AB2" w:rsidRPr="00292E1A" w:rsidTr="006A1C8F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2" w:type="dxa"/>
        </w:trPr>
        <w:tc>
          <w:tcPr>
            <w:tcW w:w="2880" w:type="dxa"/>
          </w:tcPr>
          <w:p w:rsidR="00312AB2" w:rsidRPr="00C22247" w:rsidRDefault="00EB2415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12AB2" w:rsidRPr="0040361F" w:rsidRDefault="00312AB2" w:rsidP="0012508C">
            <w:pPr>
              <w:pStyle w:val="SLIDEHEADER"/>
            </w:pPr>
            <w:r w:rsidRPr="00C11FDE">
              <w:t xml:space="preserve">1. </w:t>
            </w:r>
            <w:r w:rsidR="00BF56AB">
              <w:t>SLIDE 1 CH</w:t>
            </w:r>
            <w:r w:rsidR="00F945D0">
              <w:t>05</w:t>
            </w:r>
            <w:r w:rsidR="0040361F" w:rsidRPr="0040361F">
              <w:t xml:space="preserve"> IN-VEHICLE ENGINE SERVICE</w:t>
            </w:r>
          </w:p>
          <w:p w:rsidR="00312AB2" w:rsidRDefault="00312AB2" w:rsidP="00312AB2">
            <w:pPr>
              <w:pStyle w:val="SLIDE1"/>
            </w:pPr>
            <w:r w:rsidRPr="004134E3">
              <w:rPr>
                <w:b/>
              </w:rPr>
              <w:t xml:space="preserve"> </w:t>
            </w:r>
          </w:p>
        </w:tc>
      </w:tr>
      <w:tr w:rsidR="00312AB2" w:rsidRPr="00F57EAE" w:rsidTr="006A1C8F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top w:val="nil"/>
              <w:bottom w:val="nil"/>
            </w:tcBorders>
          </w:tcPr>
          <w:p w:rsidR="00312AB2" w:rsidRPr="00952FBB" w:rsidRDefault="00EB2415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Check for ADDITIONAL VIDEOS &amp; ANIMATIONS @ </w:t>
            </w:r>
            <w:hyperlink r:id="rId10" w:history="1"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http://www.jam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e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s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alder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an.com/</w:t>
              </w:r>
            </w:hyperlink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>WEB SITE REGULARLY UPDATED</w:t>
            </w:r>
          </w:p>
        </w:tc>
      </w:tr>
      <w:tr w:rsidR="006A1C8F" w:rsidRPr="00217154" w:rsidTr="006A1C8F">
        <w:trPr>
          <w:trHeight w:val="972"/>
        </w:trPr>
        <w:tc>
          <w:tcPr>
            <w:tcW w:w="2880" w:type="dxa"/>
          </w:tcPr>
          <w:p w:rsidR="006A1C8F" w:rsidRDefault="00EB2415" w:rsidP="006A1C8F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4" name="Picture 4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</w:tcPr>
          <w:p w:rsidR="006A1C8F" w:rsidRPr="00ED25F9" w:rsidRDefault="006A1C8F" w:rsidP="006A1C8F">
            <w:pPr>
              <w:pStyle w:val="InstructorNOTE"/>
              <w:rPr>
                <w:sz w:val="24"/>
              </w:rPr>
            </w:pPr>
            <w:r w:rsidRPr="00ED25F9">
              <w:rPr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6A1C8F" w:rsidRPr="00217154" w:rsidTr="006A1C8F">
        <w:trPr>
          <w:trHeight w:val="972"/>
        </w:trPr>
        <w:tc>
          <w:tcPr>
            <w:tcW w:w="2880" w:type="dxa"/>
          </w:tcPr>
          <w:p w:rsidR="006A1C8F" w:rsidRPr="007F0E89" w:rsidRDefault="00EB2415" w:rsidP="006A1C8F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99465" cy="821055"/>
                  <wp:effectExtent l="0" t="0" r="0" b="0"/>
                  <wp:docPr id="6" name="Picture 6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ssessment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gridSpan w:val="2"/>
          </w:tcPr>
          <w:p w:rsidR="006A1C8F" w:rsidRDefault="006A1C8F" w:rsidP="006A1C8F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A1C8F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Crossword Puzzle </w:t>
            </w:r>
            <w:hyperlink r:id="rId14" w:tgtFrame="_blank" w:history="1">
              <w:r w:rsidRPr="006A1C8F">
                <w:rPr>
                  <w:rStyle w:val="Hyperlink"/>
                  <w:rFonts w:ascii="Tahoma" w:hAnsi="Tahoma" w:cs="Tahoma"/>
                  <w:b/>
                  <w:bCs/>
                </w:rPr>
                <w:t>(Microsoft Word)</w:t>
              </w:r>
            </w:hyperlink>
            <w:hyperlink r:id="rId15" w:tgtFrame="_blank" w:history="1">
              <w:r w:rsidRPr="006A1C8F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  <w:p w:rsidR="006A1C8F" w:rsidRPr="00B34665" w:rsidRDefault="006A1C8F" w:rsidP="006A1C8F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A1C8F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Word Search Puzzle </w:t>
            </w:r>
            <w:hyperlink r:id="rId16" w:tgtFrame="_blank" w:history="1">
              <w:r w:rsidRPr="006A1C8F">
                <w:rPr>
                  <w:rStyle w:val="Hyperlink"/>
                  <w:rFonts w:ascii="Tahoma" w:hAnsi="Tahoma" w:cs="Tahoma"/>
                  <w:b/>
                  <w:bCs/>
                </w:rPr>
                <w:t>(Microsoft Word)</w:t>
              </w:r>
            </w:hyperlink>
            <w:hyperlink r:id="rId17" w:tgtFrame="_blank" w:history="1">
              <w:r w:rsidRPr="006A1C8F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</w:tc>
      </w:tr>
      <w:tr w:rsidR="00E04983" w:rsidTr="006A1C8F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Default="00EB2415" w:rsidP="00E04983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7" name="Picture 7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6F4381" w:rsidRDefault="00F945D0" w:rsidP="006A1C8F">
            <w:pPr>
              <w:pStyle w:val="SLIDE1"/>
              <w:rPr>
                <w:color w:val="800080"/>
              </w:rPr>
            </w:pPr>
            <w:r>
              <w:rPr>
                <w:b/>
              </w:rPr>
              <w:t>2</w:t>
            </w:r>
            <w:r w:rsidR="00E04983" w:rsidRPr="00FF4394">
              <w:rPr>
                <w:b/>
              </w:rPr>
              <w:t xml:space="preserve">. </w:t>
            </w:r>
            <w:r w:rsidR="00E04983">
              <w:rPr>
                <w:b/>
              </w:rPr>
              <w:t xml:space="preserve"> </w:t>
            </w:r>
            <w:r w:rsidR="00E04983" w:rsidRPr="00FF4394">
              <w:rPr>
                <w:b/>
              </w:rPr>
              <w:t>SLIDE</w:t>
            </w:r>
            <w:r w:rsidR="00E04983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E04983" w:rsidRPr="00FF4394">
              <w:rPr>
                <w:b/>
              </w:rPr>
              <w:t xml:space="preserve"> </w:t>
            </w:r>
            <w:r w:rsidR="00E04983" w:rsidRPr="00FF4394">
              <w:rPr>
                <w:b/>
                <w:color w:val="0000FF"/>
              </w:rPr>
              <w:t>EXPLAIN</w:t>
            </w:r>
            <w:r w:rsidR="00E04983" w:rsidRPr="00C012A7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5</w:t>
            </w:r>
            <w:r w:rsidR="00E04983" w:rsidRPr="00C012A7">
              <w:rPr>
                <w:b/>
                <w:bCs/>
              </w:rPr>
              <w:t>-1</w:t>
            </w:r>
            <w:r w:rsidR="00677299">
              <w:rPr>
                <w:b/>
                <w:bCs/>
              </w:rPr>
              <w:t xml:space="preserve"> </w:t>
            </w:r>
            <w:r w:rsidR="00E04983" w:rsidRPr="00C012A7">
              <w:t xml:space="preserve">If thermostat has a jiggle valve, it should be placed toward the top to allow air to escape. If a thermostat were to become stuck open or open too soon, this can set a </w:t>
            </w:r>
            <w:r w:rsidR="00677299">
              <w:t xml:space="preserve">DTC </w:t>
            </w:r>
            <w:r w:rsidR="00E04983" w:rsidRPr="00C012A7">
              <w:t>P0128 (coolant temperature below thermostat regulating temperature).</w:t>
            </w:r>
          </w:p>
        </w:tc>
      </w:tr>
      <w:tr w:rsidR="00E04983" w:rsidRPr="00561CC5" w:rsidTr="006A1C8F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561CC5" w:rsidRDefault="00EB2415" w:rsidP="00E04983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8" name="Picture 8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677299" w:rsidRDefault="00E04983" w:rsidP="006A1C8F">
            <w:pPr>
              <w:pStyle w:val="CurrAsset"/>
              <w:rPr>
                <w:bCs/>
                <w:color w:val="0000FF"/>
              </w:rPr>
            </w:pPr>
            <w:r w:rsidRPr="00677299">
              <w:rPr>
                <w:bCs/>
                <w:color w:val="0000FF"/>
              </w:rPr>
              <w:t>Running engine without a thermostat could cause overheating. Coolant flows too fast to allow radiator to remove heat.</w:t>
            </w:r>
          </w:p>
        </w:tc>
      </w:tr>
      <w:tr w:rsidR="00E04983" w:rsidTr="006A1C8F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C577B8" w:rsidRDefault="00EB2415" w:rsidP="00E04983">
            <w:pPr>
              <w:pStyle w:val="NOTE"/>
              <w:rPr>
                <w:rFonts w:cs="Tahoma"/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9" name="Picture 9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pair Vehicl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AD386B" w:rsidRDefault="00E04983" w:rsidP="00E04983">
            <w:pPr>
              <w:autoSpaceDE w:val="0"/>
              <w:autoSpaceDN w:val="0"/>
              <w:adjustRightInd w:val="0"/>
              <w:rPr>
                <w:rStyle w:val="CurrAssetChar"/>
                <w:rFonts w:eastAsia="MS Mincho"/>
                <w:sz w:val="28"/>
                <w:szCs w:val="28"/>
              </w:rPr>
            </w:pPr>
            <w:r w:rsidRPr="0099213D">
              <w:rPr>
                <w:rStyle w:val="CurrAssetChar"/>
                <w:bCs/>
                <w:color w:val="0000FF"/>
                <w:sz w:val="28"/>
                <w:u w:val="single"/>
              </w:rPr>
              <w:t xml:space="preserve">HANDS-ON TASK: </w:t>
            </w:r>
            <w:r w:rsidRPr="00AD386B">
              <w:rPr>
                <w:rStyle w:val="CurrAssetChar"/>
                <w:rFonts w:eastAsia="MS Mincho"/>
                <w:sz w:val="28"/>
                <w:szCs w:val="28"/>
              </w:rPr>
              <w:t>Have students bench test a thermostat</w:t>
            </w:r>
          </w:p>
          <w:p w:rsidR="00E04983" w:rsidRPr="00055911" w:rsidRDefault="00E04983" w:rsidP="00E04983">
            <w:pPr>
              <w:pStyle w:val="CurrAsset"/>
            </w:pPr>
          </w:p>
        </w:tc>
      </w:tr>
      <w:tr w:rsidR="00E04983" w:rsidRPr="009F0371" w:rsidTr="006A1C8F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9F0371" w:rsidRDefault="00EB2415" w:rsidP="00E04983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10" name="Picture 10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mo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894EB8" w:rsidRDefault="00E04983" w:rsidP="00E04983">
            <w:pPr>
              <w:pStyle w:val="CurrAsset"/>
            </w:pPr>
            <w:r w:rsidRPr="00894EB8">
              <w:rPr>
                <w:bCs/>
                <w:color w:val="0000FF"/>
                <w:sz w:val="28"/>
                <w:u w:val="single"/>
              </w:rPr>
              <w:t>DEMONSTRATION:</w:t>
            </w:r>
            <w:r>
              <w:t xml:space="preserve"> </w:t>
            </w:r>
            <w:r w:rsidRPr="00AD386B">
              <w:rPr>
                <w:sz w:val="28"/>
                <w:szCs w:val="28"/>
              </w:rPr>
              <w:t>Show students how to burp (purge) the air from a cooling system.</w:t>
            </w:r>
          </w:p>
          <w:p w:rsidR="00E04983" w:rsidRPr="00894EB8" w:rsidRDefault="00E04983" w:rsidP="00E04983">
            <w:pPr>
              <w:pStyle w:val="CurrAsset"/>
              <w:rPr>
                <w:bCs/>
              </w:rPr>
            </w:pPr>
          </w:p>
        </w:tc>
      </w:tr>
      <w:tr w:rsidR="00E04983" w:rsidTr="006A1C8F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Default="00EB2415" w:rsidP="00E04983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1" name="Picture 1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6F4381" w:rsidRDefault="00F945D0" w:rsidP="00F945D0">
            <w:pPr>
              <w:pStyle w:val="SLIDE1"/>
              <w:rPr>
                <w:color w:val="800080"/>
              </w:rPr>
            </w:pPr>
            <w:r>
              <w:rPr>
                <w:b/>
              </w:rPr>
              <w:t>3</w:t>
            </w:r>
            <w:r w:rsidR="00E04983" w:rsidRPr="00FF4394">
              <w:rPr>
                <w:b/>
              </w:rPr>
              <w:t xml:space="preserve">. </w:t>
            </w:r>
            <w:r w:rsidR="00E04983">
              <w:rPr>
                <w:b/>
              </w:rPr>
              <w:t xml:space="preserve"> </w:t>
            </w:r>
            <w:r w:rsidR="00E04983" w:rsidRPr="00FF4394">
              <w:rPr>
                <w:b/>
              </w:rPr>
              <w:t>SLIDE</w:t>
            </w:r>
            <w:r w:rsidR="00E04983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E04983" w:rsidRPr="00FF4394">
              <w:rPr>
                <w:b/>
              </w:rPr>
              <w:t xml:space="preserve"> </w:t>
            </w:r>
            <w:r w:rsidR="00E04983" w:rsidRPr="00FF4394">
              <w:rPr>
                <w:b/>
                <w:color w:val="0000FF"/>
              </w:rPr>
              <w:t>EXPLAIN</w:t>
            </w:r>
            <w:r w:rsidR="00E04983" w:rsidRPr="00C012A7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5</w:t>
            </w:r>
            <w:r w:rsidR="00E04983" w:rsidRPr="00C012A7">
              <w:rPr>
                <w:b/>
                <w:bCs/>
              </w:rPr>
              <w:t>-2</w:t>
            </w:r>
            <w:r w:rsidR="00E04983" w:rsidRPr="00C012A7">
              <w:t xml:space="preserve"> Use caution if using a steel scraper to remove a gasket from aluminum parts. It is best to use a wood or plastic scraper.</w:t>
            </w:r>
          </w:p>
        </w:tc>
      </w:tr>
      <w:tr w:rsidR="00E04983" w:rsidRPr="00561CC5" w:rsidTr="006A1C8F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561CC5" w:rsidRDefault="00EB2415" w:rsidP="00E04983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12" name="Picture 12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371A55" w:rsidRDefault="00E04983" w:rsidP="00E04983">
            <w:pPr>
              <w:pStyle w:val="CurrAsset"/>
              <w:rPr>
                <w:bCs/>
                <w:color w:val="0000FF"/>
                <w:sz w:val="28"/>
                <w:szCs w:val="28"/>
              </w:rPr>
            </w:pPr>
            <w:r w:rsidRPr="00371A55">
              <w:rPr>
                <w:color w:val="0000FF"/>
                <w:sz w:val="28"/>
                <w:szCs w:val="28"/>
              </w:rPr>
              <w:t xml:space="preserve">Water pump weep hole leaks will </w:t>
            </w:r>
            <w:r>
              <w:rPr>
                <w:color w:val="0000FF"/>
                <w:sz w:val="28"/>
                <w:szCs w:val="28"/>
              </w:rPr>
              <w:t>s</w:t>
            </w:r>
            <w:r w:rsidRPr="00371A55">
              <w:rPr>
                <w:color w:val="0000FF"/>
                <w:sz w:val="28"/>
                <w:szCs w:val="28"/>
              </w:rPr>
              <w:t>ometimes leak only hot or cold</w:t>
            </w:r>
          </w:p>
        </w:tc>
      </w:tr>
      <w:tr w:rsidR="00E04983" w:rsidTr="006A1C8F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C577B8" w:rsidRDefault="00EB2415" w:rsidP="00E04983">
            <w:pPr>
              <w:pStyle w:val="NOTE"/>
              <w:rPr>
                <w:rFonts w:cs="Tahoma"/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49630" cy="683895"/>
                  <wp:effectExtent l="0" t="0" r="0" b="0"/>
                  <wp:docPr id="13" name="Picture 13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pair Vehicl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055911" w:rsidRDefault="00E04983" w:rsidP="00E04983">
            <w:pPr>
              <w:pStyle w:val="CurrAsset"/>
            </w:pPr>
            <w:r>
              <w:rPr>
                <w:bCs/>
                <w:color w:val="0000FF"/>
                <w:sz w:val="28"/>
                <w:u w:val="single"/>
              </w:rPr>
              <w:t xml:space="preserve">ON-VEHICLE </w:t>
            </w:r>
            <w:r w:rsidRPr="00AD386B">
              <w:rPr>
                <w:bCs/>
                <w:color w:val="0000FF"/>
                <w:sz w:val="28"/>
                <w:u w:val="single"/>
              </w:rPr>
              <w:t>HANDS-ON TASK:</w:t>
            </w:r>
            <w:r>
              <w:t xml:space="preserve"> Have students inspect water pump. Inspections should include: bearings, leaks, flow.</w:t>
            </w:r>
          </w:p>
        </w:tc>
      </w:tr>
      <w:tr w:rsidR="00E04983" w:rsidRPr="00561CC5" w:rsidTr="006A1C8F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561CC5" w:rsidRDefault="00EB2415" w:rsidP="00E04983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14" name="Picture 14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677299" w:rsidRDefault="00E04983" w:rsidP="00E04983">
            <w:pPr>
              <w:pStyle w:val="CurrAsset"/>
              <w:rPr>
                <w:bCs/>
                <w:color w:val="0000FF"/>
              </w:rPr>
            </w:pPr>
            <w:r w:rsidRPr="00677299">
              <w:rPr>
                <w:color w:val="0000FF"/>
              </w:rPr>
              <w:t>After water pump replacement, cooling system should be filled and pressured as soon as possible.  This will enable you to find any leaks before job is completed.</w:t>
            </w:r>
          </w:p>
        </w:tc>
      </w:tr>
      <w:tr w:rsidR="00E04983" w:rsidTr="006A1C8F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Default="00EB2415" w:rsidP="00E04983">
            <w:r w:rsidRPr="00B26DFC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5" name="Picture 15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6F4381" w:rsidRDefault="006A1C8F" w:rsidP="006A1C8F">
            <w:pPr>
              <w:pStyle w:val="SLIDE1"/>
              <w:rPr>
                <w:color w:val="800080"/>
              </w:rPr>
            </w:pPr>
            <w:r>
              <w:rPr>
                <w:b/>
              </w:rPr>
              <w:t>4</w:t>
            </w:r>
            <w:r w:rsidR="00E04983" w:rsidRPr="00306B98">
              <w:rPr>
                <w:b/>
              </w:rPr>
              <w:t xml:space="preserve">. </w:t>
            </w:r>
            <w:r w:rsidR="00E04983">
              <w:rPr>
                <w:b/>
              </w:rPr>
              <w:t xml:space="preserve"> </w:t>
            </w:r>
            <w:r w:rsidR="00E04983" w:rsidRPr="00306B98">
              <w:rPr>
                <w:b/>
              </w:rPr>
              <w:t xml:space="preserve">SLIDE </w:t>
            </w:r>
            <w:r>
              <w:rPr>
                <w:b/>
              </w:rPr>
              <w:t>4</w:t>
            </w:r>
            <w:r w:rsidR="00E04983" w:rsidRPr="00306B98">
              <w:rPr>
                <w:b/>
              </w:rPr>
              <w:t xml:space="preserve"> </w:t>
            </w:r>
            <w:r w:rsidR="00E04983" w:rsidRPr="00AA5A76">
              <w:rPr>
                <w:b/>
                <w:color w:val="0000FF"/>
              </w:rPr>
              <w:t>EXPLAIN</w:t>
            </w:r>
            <w:r w:rsidR="00E04983" w:rsidRPr="00306B98">
              <w:rPr>
                <w:b/>
              </w:rPr>
              <w:t xml:space="preserve"> </w:t>
            </w:r>
            <w:r w:rsidR="00E04983" w:rsidRPr="00306B98">
              <w:t xml:space="preserve">Figure </w:t>
            </w:r>
            <w:r>
              <w:rPr>
                <w:b/>
                <w:bCs/>
              </w:rPr>
              <w:t>5</w:t>
            </w:r>
            <w:r w:rsidR="00E04983" w:rsidRPr="00677299">
              <w:rPr>
                <w:b/>
                <w:bCs/>
              </w:rPr>
              <w:t>-3</w:t>
            </w:r>
            <w:r w:rsidR="00E04983" w:rsidRPr="00306B98">
              <w:t xml:space="preserve"> An intake manifold gasket that failed and allowed coolant to be drawn into the cylinder(s).</w:t>
            </w:r>
          </w:p>
        </w:tc>
      </w:tr>
      <w:tr w:rsidR="00E04983" w:rsidTr="006A1C8F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Default="00E04983" w:rsidP="00E04983"/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C012A7" w:rsidRDefault="006A1C8F" w:rsidP="006A1C8F">
            <w:pPr>
              <w:pStyle w:val="SLIDE1"/>
            </w:pPr>
            <w:r>
              <w:rPr>
                <w:b/>
              </w:rPr>
              <w:t>5</w:t>
            </w:r>
            <w:r w:rsidR="00E04983">
              <w:rPr>
                <w:b/>
              </w:rPr>
              <w:t xml:space="preserve">.  SLIDE </w:t>
            </w:r>
            <w:r>
              <w:rPr>
                <w:b/>
              </w:rPr>
              <w:t>5</w:t>
            </w:r>
            <w:r w:rsidR="00E04983" w:rsidRPr="00306B98">
              <w:rPr>
                <w:b/>
              </w:rPr>
              <w:t xml:space="preserve"> </w:t>
            </w:r>
            <w:r w:rsidR="00E04983" w:rsidRPr="00AA5A76">
              <w:rPr>
                <w:b/>
                <w:color w:val="0000FF"/>
              </w:rPr>
              <w:t>EXPLAIN</w:t>
            </w:r>
            <w:r w:rsidR="00E04983" w:rsidRPr="00C012A7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5</w:t>
            </w:r>
            <w:r w:rsidR="00E04983" w:rsidRPr="00C012A7">
              <w:rPr>
                <w:b/>
                <w:bCs/>
              </w:rPr>
              <w:t>-4</w:t>
            </w:r>
            <w:r w:rsidR="00E04983" w:rsidRPr="00C012A7">
              <w:t xml:space="preserve">    The lower intake manifold attaches to the cylinder heads.</w:t>
            </w:r>
          </w:p>
          <w:p w:rsidR="00E04983" w:rsidRPr="00C012A7" w:rsidRDefault="006A1C8F" w:rsidP="006A1C8F">
            <w:pPr>
              <w:pStyle w:val="SLIDE1"/>
            </w:pPr>
            <w:r>
              <w:rPr>
                <w:b/>
              </w:rPr>
              <w:t>6</w:t>
            </w:r>
            <w:r w:rsidR="00E04983">
              <w:rPr>
                <w:b/>
              </w:rPr>
              <w:t>.  SLIDE</w:t>
            </w:r>
            <w:r>
              <w:rPr>
                <w:b/>
              </w:rPr>
              <w:t xml:space="preserve"> 6 </w:t>
            </w:r>
            <w:r w:rsidR="00E04983" w:rsidRPr="00AA5A76">
              <w:rPr>
                <w:b/>
                <w:color w:val="0000FF"/>
              </w:rPr>
              <w:t>EXPLAIN</w:t>
            </w:r>
            <w:r w:rsidR="00E04983" w:rsidRPr="00C012A7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5</w:t>
            </w:r>
            <w:r w:rsidR="00E04983" w:rsidRPr="00C012A7">
              <w:rPr>
                <w:b/>
                <w:bCs/>
              </w:rPr>
              <w:t>-5</w:t>
            </w:r>
            <w:r w:rsidR="00E04983" w:rsidRPr="00C012A7">
              <w:t xml:space="preserve">  upper intake manifold, often called a plenum, attaches to the lower intake manifold.</w:t>
            </w:r>
          </w:p>
          <w:p w:rsidR="00E04983" w:rsidRPr="006F4381" w:rsidRDefault="006A1C8F" w:rsidP="006A1C8F">
            <w:pPr>
              <w:pStyle w:val="SLIDE1"/>
              <w:rPr>
                <w:color w:val="800080"/>
              </w:rPr>
            </w:pPr>
            <w:r>
              <w:rPr>
                <w:b/>
              </w:rPr>
              <w:t>7</w:t>
            </w:r>
            <w:r w:rsidR="00677299">
              <w:rPr>
                <w:b/>
              </w:rPr>
              <w:t>.  SLIDE</w:t>
            </w:r>
            <w:r>
              <w:rPr>
                <w:b/>
              </w:rPr>
              <w:t xml:space="preserve"> 7 </w:t>
            </w:r>
            <w:r w:rsidR="00E04983" w:rsidRPr="00AA5A76">
              <w:rPr>
                <w:b/>
                <w:color w:val="0000FF"/>
              </w:rPr>
              <w:t>EXPLAIN</w:t>
            </w:r>
            <w:r w:rsidR="00E04983" w:rsidRPr="00C012A7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5</w:t>
            </w:r>
            <w:r w:rsidR="00E04983" w:rsidRPr="00C012A7">
              <w:rPr>
                <w:b/>
                <w:bCs/>
              </w:rPr>
              <w:t>-6</w:t>
            </w:r>
            <w:r w:rsidR="00E04983" w:rsidRPr="00C012A7">
              <w:t xml:space="preserve">  </w:t>
            </w:r>
            <w:r w:rsidRPr="006A1C8F">
              <w:t>Some plastic intake manifold are equipped with a pressure relief valve that would open in the event of a backfire condition to prevent the higher internal pressures from causing damage to the manifold</w:t>
            </w:r>
          </w:p>
        </w:tc>
      </w:tr>
      <w:tr w:rsidR="00E04983" w:rsidRPr="009F0371" w:rsidTr="006A1C8F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9F0371" w:rsidRDefault="00EB2415" w:rsidP="00E04983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16" name="Picture 16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mo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AD386B" w:rsidRDefault="00E04983" w:rsidP="00E04983">
            <w:pPr>
              <w:pStyle w:val="CurrAsset"/>
              <w:rPr>
                <w:bCs/>
              </w:rPr>
            </w:pPr>
            <w:r w:rsidRPr="00AD386B">
              <w:rPr>
                <w:bCs/>
                <w:color w:val="0000FF"/>
                <w:sz w:val="28"/>
                <w:u w:val="single"/>
              </w:rPr>
              <w:t xml:space="preserve">DEMONSTRATION: </w:t>
            </w:r>
            <w:r w:rsidRPr="00AD386B">
              <w:t>Show students how to</w:t>
            </w:r>
            <w:r>
              <w:t xml:space="preserve"> </w:t>
            </w:r>
            <w:r w:rsidRPr="00AD386B">
              <w:t>use torque wrench to</w:t>
            </w:r>
            <w:r>
              <w:t xml:space="preserve"> </w:t>
            </w:r>
            <w:r w:rsidRPr="00AD386B">
              <w:t>tighten an intake</w:t>
            </w:r>
            <w:r>
              <w:t xml:space="preserve"> </w:t>
            </w:r>
            <w:r w:rsidRPr="00AD386B">
              <w:t>manifold.</w:t>
            </w:r>
          </w:p>
        </w:tc>
      </w:tr>
      <w:tr w:rsidR="00E04983" w:rsidTr="006A1C8F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C577B8" w:rsidRDefault="00EB2415" w:rsidP="00E04983">
            <w:pPr>
              <w:pStyle w:val="NOTE"/>
              <w:rPr>
                <w:rFonts w:cs="Tahoma"/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7" name="Picture 17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pair Vehicl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055911" w:rsidRDefault="00E04983" w:rsidP="00E04983">
            <w:pPr>
              <w:pStyle w:val="CurrAsset"/>
            </w:pPr>
            <w:r>
              <w:rPr>
                <w:bCs/>
                <w:color w:val="0000FF"/>
                <w:sz w:val="28"/>
                <w:u w:val="single"/>
              </w:rPr>
              <w:t xml:space="preserve">ON-VEHICLE </w:t>
            </w:r>
            <w:r w:rsidRPr="00283FD2">
              <w:rPr>
                <w:bCs/>
                <w:color w:val="0000FF"/>
                <w:sz w:val="28"/>
                <w:u w:val="single"/>
              </w:rPr>
              <w:t>HANDS-ON TASK:</w:t>
            </w:r>
            <w:r>
              <w:t xml:space="preserve"> Have students R&amp;R an intake manifold gasket, using the correct procedure. </w:t>
            </w:r>
            <w:r w:rsidRPr="00D5161B">
              <w:rPr>
                <w:color w:val="0000FF"/>
              </w:rPr>
              <w:t>W3D2-TS1 Page 62 Replace Intake Manifold Gasket</w:t>
            </w:r>
          </w:p>
        </w:tc>
      </w:tr>
      <w:tr w:rsidR="00E04983" w:rsidTr="006A1C8F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Default="00EB2415" w:rsidP="00E04983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8" name="Picture 1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677299" w:rsidRDefault="006A1C8F" w:rsidP="006A1C8F">
            <w:pPr>
              <w:pStyle w:val="SLIDE1"/>
            </w:pPr>
            <w:r>
              <w:rPr>
                <w:b/>
              </w:rPr>
              <w:t>8</w:t>
            </w:r>
            <w:r w:rsidR="00677299">
              <w:rPr>
                <w:b/>
              </w:rPr>
              <w:t>.  SLIDE</w:t>
            </w:r>
            <w:r>
              <w:rPr>
                <w:b/>
              </w:rPr>
              <w:t xml:space="preserve"> 8</w:t>
            </w:r>
            <w:r w:rsidR="00677299">
              <w:t xml:space="preserve"> </w:t>
            </w:r>
            <w:r w:rsidR="00677299" w:rsidRPr="00AA5A76">
              <w:rPr>
                <w:b/>
                <w:color w:val="0000FF"/>
              </w:rPr>
              <w:t>EXPLAIN</w:t>
            </w:r>
            <w:r w:rsidR="00677299" w:rsidRPr="00C012A7">
              <w:t xml:space="preserve"> </w:t>
            </w:r>
            <w:r w:rsidR="00677299" w:rsidRPr="00677299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5</w:t>
            </w:r>
            <w:r w:rsidR="00677299" w:rsidRPr="00677299">
              <w:rPr>
                <w:b/>
                <w:bCs/>
              </w:rPr>
              <w:t>–7</w:t>
            </w:r>
            <w:r w:rsidR="00677299" w:rsidRPr="00677299">
              <w:t xml:space="preserve"> A single overhead camshaft engine with a timing belt that also rotates the water pump.</w:t>
            </w:r>
          </w:p>
        </w:tc>
      </w:tr>
      <w:tr w:rsidR="00E04983" w:rsidRPr="00561CC5" w:rsidTr="006A1C8F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Default="00EB2415" w:rsidP="00E04983">
            <w:r w:rsidRPr="000F1DDE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19" name="Picture 19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677299" w:rsidRDefault="00E04983" w:rsidP="00E04983">
            <w:pPr>
              <w:pStyle w:val="CurrAsset"/>
              <w:rPr>
                <w:bCs/>
                <w:color w:val="0000FF"/>
              </w:rPr>
            </w:pPr>
            <w:r w:rsidRPr="00677299">
              <w:rPr>
                <w:bCs/>
                <w:color w:val="0000FF"/>
              </w:rPr>
              <w:t xml:space="preserve">Most overhead cam (OHC) engines used today are not </w:t>
            </w:r>
            <w:r w:rsidRPr="00677299">
              <w:rPr>
                <w:bCs/>
                <w:color w:val="0000FF"/>
                <w:u w:val="single"/>
              </w:rPr>
              <w:t>Free Running</w:t>
            </w:r>
            <w:r w:rsidRPr="00677299">
              <w:rPr>
                <w:bCs/>
                <w:color w:val="0000FF"/>
              </w:rPr>
              <w:t>.  This means that engine damage can occur if timing belt breaks. This damage could be bent valves, damaged valve seats, holed pistons, etc.</w:t>
            </w:r>
          </w:p>
        </w:tc>
      </w:tr>
      <w:tr w:rsidR="00E04983" w:rsidRPr="00561CC5" w:rsidTr="006A1C8F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Default="00EB2415" w:rsidP="00E04983">
            <w:r w:rsidRPr="000F1DDE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20" name="Picture 20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677299" w:rsidRDefault="00E04983" w:rsidP="00E04983">
            <w:pPr>
              <w:pStyle w:val="CurrAsset"/>
              <w:rPr>
                <w:bCs/>
                <w:color w:val="0000FF"/>
              </w:rPr>
            </w:pPr>
            <w:r w:rsidRPr="00677299">
              <w:rPr>
                <w:bCs/>
                <w:color w:val="0000FF"/>
              </w:rPr>
              <w:t>Always rotate an engine by hand to verify timing. If any binding is felt, stop! This could mean that valves are hitting pistons.</w:t>
            </w:r>
          </w:p>
        </w:tc>
      </w:tr>
      <w:tr w:rsidR="00E04983" w:rsidTr="006A1C8F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C577B8" w:rsidRDefault="00EB2415" w:rsidP="00E04983">
            <w:pPr>
              <w:pStyle w:val="NOTE"/>
              <w:rPr>
                <w:rFonts w:cs="Tahoma"/>
                <w:b w:val="0"/>
                <w:bCs w:val="0"/>
                <w:sz w:val="20"/>
                <w:szCs w:val="20"/>
              </w:rPr>
            </w:pPr>
            <w:r w:rsidRPr="00C577B8">
              <w:rPr>
                <w:rFonts w:cs="Tahoma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>
                  <wp:extent cx="720090" cy="367030"/>
                  <wp:effectExtent l="0" t="0" r="0" b="0"/>
                  <wp:docPr id="21" name="Picture 21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WeSupport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2" name="Picture 22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epair Vehicl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055911" w:rsidRDefault="00E04983" w:rsidP="00E04983">
            <w:pPr>
              <w:pStyle w:val="CurrAsset"/>
            </w:pPr>
            <w:r>
              <w:rPr>
                <w:bCs/>
                <w:color w:val="0000FF"/>
                <w:sz w:val="28"/>
                <w:u w:val="single"/>
              </w:rPr>
              <w:t xml:space="preserve">ON-VEHICLE NATEF </w:t>
            </w:r>
            <w:r w:rsidRPr="00283FD2">
              <w:rPr>
                <w:bCs/>
                <w:color w:val="0000FF"/>
                <w:sz w:val="28"/>
                <w:u w:val="single"/>
              </w:rPr>
              <w:t>TASK</w:t>
            </w:r>
            <w:r w:rsidR="00677299">
              <w:rPr>
                <w:bCs/>
                <w:color w:val="0000FF"/>
                <w:sz w:val="28"/>
                <w:u w:val="single"/>
              </w:rPr>
              <w:t>:</w:t>
            </w:r>
            <w:r w:rsidRPr="0099213D">
              <w:t xml:space="preserve"> </w:t>
            </w:r>
            <w:r w:rsidRPr="00657ABF">
              <w:rPr>
                <w:sz w:val="28"/>
                <w:szCs w:val="28"/>
              </w:rPr>
              <w:t xml:space="preserve">Inspect and replace camshaft </w:t>
            </w:r>
            <w:r w:rsidR="00677299">
              <w:rPr>
                <w:sz w:val="28"/>
                <w:szCs w:val="28"/>
              </w:rPr>
              <w:t>&amp;</w:t>
            </w:r>
            <w:r w:rsidRPr="00657ABF">
              <w:rPr>
                <w:sz w:val="28"/>
                <w:szCs w:val="28"/>
              </w:rPr>
              <w:t xml:space="preserve"> drive belt/chain</w:t>
            </w:r>
          </w:p>
        </w:tc>
      </w:tr>
      <w:tr w:rsidR="00E04983" w:rsidRPr="00561CC5" w:rsidTr="006A1C8F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561CC5" w:rsidRDefault="00EB2415" w:rsidP="00E04983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23" name="Picture 23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9E4E9D" w:rsidRDefault="00E04983" w:rsidP="00E04983">
            <w:pPr>
              <w:pStyle w:val="CurrAsset"/>
              <w:rPr>
                <w:bCs/>
                <w:color w:val="0000FF"/>
                <w:sz w:val="28"/>
              </w:rPr>
            </w:pPr>
            <w:r>
              <w:rPr>
                <w:bCs/>
                <w:color w:val="0000FF"/>
                <w:sz w:val="28"/>
              </w:rPr>
              <w:t>D</w:t>
            </w:r>
            <w:r w:rsidRPr="009E4E9D">
              <w:rPr>
                <w:bCs/>
                <w:color w:val="0000FF"/>
                <w:sz w:val="28"/>
              </w:rPr>
              <w:t>igital</w:t>
            </w:r>
            <w:r>
              <w:rPr>
                <w:bCs/>
                <w:color w:val="0000FF"/>
                <w:sz w:val="28"/>
              </w:rPr>
              <w:t xml:space="preserve"> </w:t>
            </w:r>
            <w:r w:rsidRPr="009E4E9D">
              <w:rPr>
                <w:bCs/>
                <w:color w:val="0000FF"/>
                <w:sz w:val="28"/>
              </w:rPr>
              <w:t>photographs taken</w:t>
            </w:r>
            <w:r>
              <w:rPr>
                <w:bCs/>
                <w:color w:val="0000FF"/>
                <w:sz w:val="28"/>
              </w:rPr>
              <w:t xml:space="preserve"> </w:t>
            </w:r>
            <w:r w:rsidRPr="009E4E9D">
              <w:rPr>
                <w:bCs/>
                <w:color w:val="0000FF"/>
                <w:sz w:val="28"/>
              </w:rPr>
              <w:t xml:space="preserve">before disassembly </w:t>
            </w:r>
            <w:r>
              <w:rPr>
                <w:bCs/>
                <w:color w:val="0000FF"/>
                <w:sz w:val="28"/>
              </w:rPr>
              <w:t xml:space="preserve">for valve adjustment </w:t>
            </w:r>
            <w:r w:rsidRPr="009E4E9D">
              <w:rPr>
                <w:bCs/>
                <w:color w:val="0000FF"/>
                <w:sz w:val="28"/>
              </w:rPr>
              <w:t>can</w:t>
            </w:r>
            <w:r>
              <w:rPr>
                <w:bCs/>
                <w:color w:val="0000FF"/>
                <w:sz w:val="28"/>
              </w:rPr>
              <w:t xml:space="preserve"> </w:t>
            </w:r>
            <w:r w:rsidRPr="009E4E9D">
              <w:rPr>
                <w:bCs/>
                <w:color w:val="0000FF"/>
                <w:sz w:val="28"/>
              </w:rPr>
              <w:t>save time when</w:t>
            </w:r>
            <w:r>
              <w:rPr>
                <w:bCs/>
                <w:color w:val="0000FF"/>
                <w:sz w:val="28"/>
              </w:rPr>
              <w:t xml:space="preserve"> </w:t>
            </w:r>
            <w:r w:rsidRPr="009E4E9D">
              <w:rPr>
                <w:bCs/>
                <w:color w:val="0000FF"/>
                <w:sz w:val="28"/>
              </w:rPr>
              <w:t>reassembling</w:t>
            </w:r>
          </w:p>
        </w:tc>
      </w:tr>
      <w:tr w:rsidR="00E04983" w:rsidTr="006A1C8F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Default="00EB2415" w:rsidP="00E04983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4" name="Picture 2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C012A7" w:rsidRDefault="006A1C8F" w:rsidP="00677299">
            <w:pPr>
              <w:pStyle w:val="SLIDE2"/>
            </w:pPr>
            <w:r>
              <w:rPr>
                <w:b/>
              </w:rPr>
              <w:t>9</w:t>
            </w:r>
            <w:r w:rsidR="00E04983">
              <w:rPr>
                <w:b/>
              </w:rPr>
              <w:t xml:space="preserve">.  SLIDE </w:t>
            </w:r>
            <w:r>
              <w:rPr>
                <w:b/>
              </w:rPr>
              <w:t>9</w:t>
            </w:r>
            <w:r w:rsidR="00E04983" w:rsidRPr="00306B98">
              <w:rPr>
                <w:b/>
              </w:rPr>
              <w:t xml:space="preserve"> </w:t>
            </w:r>
            <w:r w:rsidR="00E04983" w:rsidRPr="00AA5A76">
              <w:rPr>
                <w:b/>
                <w:color w:val="0000FF"/>
              </w:rPr>
              <w:t>EXPLAIN</w:t>
            </w:r>
            <w:r w:rsidR="00E04983" w:rsidRPr="00C012A7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5</w:t>
            </w:r>
            <w:r w:rsidR="00E04983" w:rsidRPr="00C012A7">
              <w:rPr>
                <w:b/>
                <w:bCs/>
              </w:rPr>
              <w:t>-8</w:t>
            </w:r>
            <w:r w:rsidR="00E04983" w:rsidRPr="00C012A7">
              <w:t xml:space="preserve"> A Toyota/Lexus hybrid electric vehicle has a ready light. If the ready light is on, the engine can start at anytime without warning.</w:t>
            </w:r>
          </w:p>
          <w:p w:rsidR="00E04983" w:rsidRDefault="006A1C8F" w:rsidP="006A1C8F">
            <w:pPr>
              <w:pStyle w:val="SLIDE2"/>
            </w:pPr>
            <w:r>
              <w:rPr>
                <w:b/>
              </w:rPr>
              <w:t>10</w:t>
            </w:r>
            <w:r w:rsidR="00E04983">
              <w:rPr>
                <w:b/>
              </w:rPr>
              <w:t xml:space="preserve">.  SLIDE </w:t>
            </w:r>
            <w:r>
              <w:rPr>
                <w:b/>
              </w:rPr>
              <w:t>10</w:t>
            </w:r>
            <w:r w:rsidR="00E04983" w:rsidRPr="00306B98">
              <w:rPr>
                <w:b/>
              </w:rPr>
              <w:t xml:space="preserve"> </w:t>
            </w:r>
            <w:r w:rsidR="00E04983" w:rsidRPr="00AA5A76">
              <w:rPr>
                <w:b/>
                <w:color w:val="0000FF"/>
              </w:rPr>
              <w:t>EXPLAIN</w:t>
            </w:r>
            <w:r w:rsidR="00E04983" w:rsidRPr="00C012A7">
              <w:rPr>
                <w:b/>
                <w:bCs/>
              </w:rPr>
              <w:t xml:space="preserve"> Figure </w:t>
            </w:r>
            <w:r>
              <w:rPr>
                <w:b/>
                <w:bCs/>
              </w:rPr>
              <w:t>5</w:t>
            </w:r>
            <w:r w:rsidR="00E04983" w:rsidRPr="00C012A7">
              <w:rPr>
                <w:b/>
                <w:bCs/>
              </w:rPr>
              <w:t>-9</w:t>
            </w:r>
            <w:r w:rsidR="00E04983">
              <w:rPr>
                <w:b/>
                <w:bCs/>
              </w:rPr>
              <w:t xml:space="preserve"> </w:t>
            </w:r>
            <w:r w:rsidR="00E04983" w:rsidRPr="00C012A7">
              <w:t>Always use viscosity of oil as specified on oil fill cap.</w:t>
            </w:r>
          </w:p>
          <w:p w:rsidR="006A1C8F" w:rsidRPr="006F4381" w:rsidRDefault="006A1C8F" w:rsidP="006A1C8F">
            <w:pPr>
              <w:pStyle w:val="SLIDE2"/>
              <w:rPr>
                <w:color w:val="800080"/>
              </w:rPr>
            </w:pPr>
            <w:r>
              <w:rPr>
                <w:b/>
              </w:rPr>
              <w:t>11</w:t>
            </w:r>
            <w:r w:rsidRPr="006A1C8F">
              <w:rPr>
                <w:b/>
              </w:rPr>
              <w:t xml:space="preserve">.  SLIDE </w:t>
            </w:r>
            <w:r>
              <w:rPr>
                <w:b/>
              </w:rPr>
              <w:t>11</w:t>
            </w:r>
            <w:r w:rsidRPr="006A1C8F">
              <w:rPr>
                <w:b/>
              </w:rPr>
              <w:t xml:space="preserve"> </w:t>
            </w:r>
            <w:r w:rsidRPr="006A1C8F">
              <w:rPr>
                <w:b/>
                <w:color w:val="0000FF"/>
              </w:rPr>
              <w:t>EXPLAIN</w:t>
            </w:r>
            <w:r>
              <w:rPr>
                <w:b/>
                <w:color w:val="0000FF"/>
              </w:rPr>
              <w:t xml:space="preserve"> </w:t>
            </w:r>
            <w:r w:rsidRPr="006A1C8F">
              <w:rPr>
                <w:b/>
              </w:rPr>
              <w:t xml:space="preserve">Figure </w:t>
            </w:r>
            <w:r>
              <w:rPr>
                <w:b/>
              </w:rPr>
              <w:t>5-</w:t>
            </w:r>
            <w:r w:rsidRPr="006A1C8F">
              <w:rPr>
                <w:b/>
              </w:rPr>
              <w:t>10</w:t>
            </w:r>
            <w:r w:rsidRPr="006A1C8F">
              <w:t xml:space="preserve"> Diesel exhaust fluid cost $4 to $8 a gallon and is housed in a separate container that holds from 5 to 10 gallons, or enough to last until the next scheduled oil change in most diesel vehicles that use SCR</w:t>
            </w:r>
          </w:p>
        </w:tc>
      </w:tr>
      <w:tr w:rsidR="00E04983" w:rsidRPr="00292E1A" w:rsidTr="006A1C8F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046AD7" w:rsidRDefault="00EB2415" w:rsidP="00E04983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5" name="Picture 2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283FD2" w:rsidRDefault="00E04983" w:rsidP="00E04983">
            <w:pPr>
              <w:pStyle w:val="CurrAsset"/>
            </w:pPr>
            <w:r w:rsidRPr="00283FD2">
              <w:rPr>
                <w:bCs/>
                <w:color w:val="0000FF"/>
                <w:sz w:val="28"/>
                <w:u w:val="single"/>
              </w:rPr>
              <w:t>DISCUSSION:</w:t>
            </w:r>
            <w:r>
              <w:t xml:space="preserve"> </w:t>
            </w:r>
            <w:r w:rsidRPr="00283FD2">
              <w:t>Ask students why it is</w:t>
            </w:r>
            <w:r>
              <w:t xml:space="preserve"> </w:t>
            </w:r>
            <w:r w:rsidRPr="00283FD2">
              <w:t>important to use correct torque sequence</w:t>
            </w:r>
            <w:r>
              <w:t xml:space="preserve"> </w:t>
            </w:r>
            <w:r w:rsidRPr="00283FD2">
              <w:t>and torque values.</w:t>
            </w:r>
          </w:p>
        </w:tc>
      </w:tr>
      <w:tr w:rsidR="00E04983" w:rsidRPr="00292E1A" w:rsidTr="006A1C8F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983" w:rsidRPr="005A4A14" w:rsidRDefault="00EB2415" w:rsidP="00E04983">
            <w:pPr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  <w:lang w:eastAsia="ja-JP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6" name="Picture 26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7299" w:rsidRPr="006A1C8F" w:rsidRDefault="006A1C8F" w:rsidP="006A1C8F">
            <w:pPr>
              <w:pStyle w:val="SLIDE2"/>
              <w:numPr>
                <w:ilvl w:val="0"/>
                <w:numId w:val="4"/>
              </w:numPr>
              <w:rPr>
                <w:rFonts w:ascii="Tahoma" w:hAnsi="Tahoma" w:cs="Tahoma"/>
                <w:b/>
                <w:color w:val="0000FF"/>
                <w:u w:val="single"/>
              </w:rPr>
            </w:pPr>
            <w:r w:rsidRPr="006A1C8F">
              <w:rPr>
                <w:rFonts w:ascii="Tahoma" w:hAnsi="Tahoma" w:cs="Tahoma"/>
                <w:b/>
                <w:color w:val="0000FF"/>
              </w:rPr>
              <w:t>SLIDES 12</w:t>
            </w:r>
            <w:r w:rsidR="00E04983" w:rsidRPr="006A1C8F">
              <w:rPr>
                <w:rFonts w:ascii="Tahoma" w:hAnsi="Tahoma" w:cs="Tahoma"/>
                <w:b/>
                <w:color w:val="0000FF"/>
              </w:rPr>
              <w:t>-</w:t>
            </w:r>
            <w:r w:rsidRPr="006A1C8F">
              <w:rPr>
                <w:rFonts w:ascii="Tahoma" w:hAnsi="Tahoma" w:cs="Tahoma"/>
                <w:b/>
                <w:color w:val="0000FF"/>
              </w:rPr>
              <w:t>35</w:t>
            </w:r>
            <w:r w:rsidR="00E04983" w:rsidRPr="006A1C8F">
              <w:rPr>
                <w:rFonts w:ascii="Tahoma" w:hAnsi="Tahoma" w:cs="Tahoma"/>
                <w:b/>
                <w:color w:val="0000FF"/>
              </w:rPr>
              <w:t xml:space="preserve"> </w:t>
            </w:r>
            <w:r w:rsidRPr="006A1C8F">
              <w:rPr>
                <w:rFonts w:ascii="Tahoma" w:hAnsi="Tahoma" w:cs="Tahoma"/>
                <w:b/>
                <w:color w:val="0000FF"/>
              </w:rPr>
              <w:t>VALVE ADJUSTMENT SHOW</w:t>
            </w:r>
          </w:p>
        </w:tc>
      </w:tr>
      <w:tr w:rsidR="00E04983" w:rsidTr="006A1C8F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C577B8" w:rsidRDefault="00EB2415" w:rsidP="00E04983">
            <w:pPr>
              <w:pStyle w:val="NOTE"/>
              <w:rPr>
                <w:rFonts w:cs="Tahoma"/>
                <w:b w:val="0"/>
                <w:bCs w:val="0"/>
                <w:sz w:val="20"/>
                <w:szCs w:val="20"/>
              </w:rPr>
            </w:pPr>
            <w:r w:rsidRPr="00C577B8">
              <w:rPr>
                <w:rFonts w:cs="Tahoma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>
                  <wp:extent cx="720090" cy="367030"/>
                  <wp:effectExtent l="0" t="0" r="0" b="0"/>
                  <wp:docPr id="27" name="Picture 27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WeSupport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8" name="Picture 28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epair Vehicl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E04983" w:rsidRPr="00055911" w:rsidRDefault="00E04983" w:rsidP="00E04983">
            <w:pPr>
              <w:pStyle w:val="CurrAsset"/>
            </w:pPr>
            <w:r>
              <w:rPr>
                <w:bCs/>
                <w:color w:val="0000FF"/>
                <w:sz w:val="28"/>
                <w:u w:val="single"/>
              </w:rPr>
              <w:t xml:space="preserve">ON-VEHICLE NATEF </w:t>
            </w:r>
            <w:r w:rsidRPr="00283FD2">
              <w:rPr>
                <w:bCs/>
                <w:color w:val="0000FF"/>
                <w:sz w:val="28"/>
                <w:u w:val="single"/>
              </w:rPr>
              <w:t>TASK</w:t>
            </w:r>
            <w:r w:rsidR="00677299">
              <w:rPr>
                <w:bCs/>
                <w:color w:val="0000FF"/>
                <w:sz w:val="28"/>
                <w:u w:val="single"/>
              </w:rPr>
              <w:t xml:space="preserve">: </w:t>
            </w:r>
            <w:r w:rsidRPr="00A66D28">
              <w:rPr>
                <w:sz w:val="28"/>
                <w:szCs w:val="28"/>
              </w:rPr>
              <w:t>Adjust valves (mechanical or hydraulic lifters)</w:t>
            </w:r>
          </w:p>
        </w:tc>
      </w:tr>
    </w:tbl>
    <w:p w:rsidR="00EF3545" w:rsidRDefault="00EF3545" w:rsidP="00B3759E"/>
    <w:sectPr w:rsidR="00EF3545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A4B91"/>
    <w:multiLevelType w:val="hybridMultilevel"/>
    <w:tmpl w:val="2AC4175E"/>
    <w:lvl w:ilvl="0" w:tplc="434870C2">
      <w:start w:val="12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4702484E"/>
    <w:multiLevelType w:val="hybridMultilevel"/>
    <w:tmpl w:val="BC160AAE"/>
    <w:lvl w:ilvl="0" w:tplc="E1065972">
      <w:start w:val="30"/>
      <w:numFmt w:val="decimal"/>
      <w:lvlText w:val="%1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27B6A"/>
    <w:multiLevelType w:val="hybridMultilevel"/>
    <w:tmpl w:val="2E46938A"/>
    <w:lvl w:ilvl="0" w:tplc="4AA89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A2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4AD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C6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E6F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504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2CA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27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468E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57A6B"/>
    <w:rsid w:val="00075BED"/>
    <w:rsid w:val="00077F5E"/>
    <w:rsid w:val="000B2975"/>
    <w:rsid w:val="00120079"/>
    <w:rsid w:val="00123B18"/>
    <w:rsid w:val="0012508C"/>
    <w:rsid w:val="00131D34"/>
    <w:rsid w:val="00141841"/>
    <w:rsid w:val="00145040"/>
    <w:rsid w:val="00154401"/>
    <w:rsid w:val="00171646"/>
    <w:rsid w:val="00173EBD"/>
    <w:rsid w:val="00193C50"/>
    <w:rsid w:val="001C5712"/>
    <w:rsid w:val="002033B4"/>
    <w:rsid w:val="00210F15"/>
    <w:rsid w:val="002304D3"/>
    <w:rsid w:val="0024118C"/>
    <w:rsid w:val="002731C7"/>
    <w:rsid w:val="002E4ECF"/>
    <w:rsid w:val="00312AB2"/>
    <w:rsid w:val="00344031"/>
    <w:rsid w:val="00372165"/>
    <w:rsid w:val="003747BB"/>
    <w:rsid w:val="00380CAB"/>
    <w:rsid w:val="00382624"/>
    <w:rsid w:val="00402FC3"/>
    <w:rsid w:val="0040361F"/>
    <w:rsid w:val="00416F9E"/>
    <w:rsid w:val="00425F62"/>
    <w:rsid w:val="00475279"/>
    <w:rsid w:val="004C3E7C"/>
    <w:rsid w:val="004C7E15"/>
    <w:rsid w:val="004D01FB"/>
    <w:rsid w:val="004F282A"/>
    <w:rsid w:val="00512FCE"/>
    <w:rsid w:val="00534C22"/>
    <w:rsid w:val="005722D2"/>
    <w:rsid w:val="00574CC7"/>
    <w:rsid w:val="005758F3"/>
    <w:rsid w:val="005D0985"/>
    <w:rsid w:val="005F0130"/>
    <w:rsid w:val="005F26E4"/>
    <w:rsid w:val="006228C0"/>
    <w:rsid w:val="006260FA"/>
    <w:rsid w:val="006277DD"/>
    <w:rsid w:val="006360DD"/>
    <w:rsid w:val="00641DFA"/>
    <w:rsid w:val="006705A4"/>
    <w:rsid w:val="00670666"/>
    <w:rsid w:val="00675153"/>
    <w:rsid w:val="00677299"/>
    <w:rsid w:val="006852BA"/>
    <w:rsid w:val="00696EE7"/>
    <w:rsid w:val="006A069B"/>
    <w:rsid w:val="006A1C8F"/>
    <w:rsid w:val="006B09DB"/>
    <w:rsid w:val="006B36F8"/>
    <w:rsid w:val="00713D34"/>
    <w:rsid w:val="00717AC1"/>
    <w:rsid w:val="00725A49"/>
    <w:rsid w:val="0076226B"/>
    <w:rsid w:val="00774209"/>
    <w:rsid w:val="0077721A"/>
    <w:rsid w:val="00796F6F"/>
    <w:rsid w:val="007A1DA6"/>
    <w:rsid w:val="007A33C3"/>
    <w:rsid w:val="007A6035"/>
    <w:rsid w:val="00822375"/>
    <w:rsid w:val="00830FE0"/>
    <w:rsid w:val="00841D64"/>
    <w:rsid w:val="008566C5"/>
    <w:rsid w:val="0088445B"/>
    <w:rsid w:val="0089657C"/>
    <w:rsid w:val="008B5CE2"/>
    <w:rsid w:val="008C7D09"/>
    <w:rsid w:val="00907DC5"/>
    <w:rsid w:val="00944DDB"/>
    <w:rsid w:val="00946CE3"/>
    <w:rsid w:val="009627E6"/>
    <w:rsid w:val="00985682"/>
    <w:rsid w:val="009E35A3"/>
    <w:rsid w:val="00A22E3D"/>
    <w:rsid w:val="00A427A4"/>
    <w:rsid w:val="00A4344C"/>
    <w:rsid w:val="00A538F8"/>
    <w:rsid w:val="00A76C20"/>
    <w:rsid w:val="00A96CA9"/>
    <w:rsid w:val="00AC31D8"/>
    <w:rsid w:val="00AD7AF6"/>
    <w:rsid w:val="00B15503"/>
    <w:rsid w:val="00B3759E"/>
    <w:rsid w:val="00B403C2"/>
    <w:rsid w:val="00B64DD1"/>
    <w:rsid w:val="00BA2B85"/>
    <w:rsid w:val="00BE420F"/>
    <w:rsid w:val="00BF56AB"/>
    <w:rsid w:val="00BF59FF"/>
    <w:rsid w:val="00C07A81"/>
    <w:rsid w:val="00C16678"/>
    <w:rsid w:val="00C16F90"/>
    <w:rsid w:val="00C36C8B"/>
    <w:rsid w:val="00C44174"/>
    <w:rsid w:val="00C4513E"/>
    <w:rsid w:val="00C51A3B"/>
    <w:rsid w:val="00C63E98"/>
    <w:rsid w:val="00CB1B4C"/>
    <w:rsid w:val="00CC230F"/>
    <w:rsid w:val="00CC278F"/>
    <w:rsid w:val="00CE17C3"/>
    <w:rsid w:val="00CE21CF"/>
    <w:rsid w:val="00D0568F"/>
    <w:rsid w:val="00D05885"/>
    <w:rsid w:val="00D108AE"/>
    <w:rsid w:val="00D57880"/>
    <w:rsid w:val="00D637D6"/>
    <w:rsid w:val="00D8009D"/>
    <w:rsid w:val="00D86291"/>
    <w:rsid w:val="00D90AAC"/>
    <w:rsid w:val="00DA22DA"/>
    <w:rsid w:val="00DA47F1"/>
    <w:rsid w:val="00DC2264"/>
    <w:rsid w:val="00DD3016"/>
    <w:rsid w:val="00DD33F7"/>
    <w:rsid w:val="00E04983"/>
    <w:rsid w:val="00E1190A"/>
    <w:rsid w:val="00E20AB4"/>
    <w:rsid w:val="00E2585E"/>
    <w:rsid w:val="00E50876"/>
    <w:rsid w:val="00E655E5"/>
    <w:rsid w:val="00E90141"/>
    <w:rsid w:val="00EA2FE3"/>
    <w:rsid w:val="00EB2415"/>
    <w:rsid w:val="00EF183C"/>
    <w:rsid w:val="00EF3545"/>
    <w:rsid w:val="00F05ADA"/>
    <w:rsid w:val="00F3030C"/>
    <w:rsid w:val="00F77A1E"/>
    <w:rsid w:val="00F91274"/>
    <w:rsid w:val="00F945D0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C03C2-37CC-CB41-8630-8279DE2F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eastAsia="Times New Roman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rFonts w:eastAsia="Times New Roman"/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eastAsia="Times New Roman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rFonts w:eastAsia="MS Mincho"/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eastAsia="MS Mincho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qFormat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eastAsia="Times New Roman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DA22DA"/>
    <w:pPr>
      <w:ind w:left="864" w:hanging="576"/>
    </w:pPr>
  </w:style>
  <w:style w:type="paragraph" w:customStyle="1" w:styleId="CurBlue">
    <w:name w:val="CurBlue"/>
    <w:link w:val="CurBlueChar"/>
    <w:rsid w:val="00DA22DA"/>
    <w:rPr>
      <w:rFonts w:ascii="Tahoma" w:hAnsi="Tahoma"/>
      <w:b/>
      <w:color w:val="0000FF"/>
      <w:sz w:val="28"/>
      <w:szCs w:val="24"/>
      <w:u w:val="single"/>
      <w:lang w:eastAsia="ja-JP"/>
    </w:rPr>
  </w:style>
  <w:style w:type="character" w:customStyle="1" w:styleId="CurBlueChar">
    <w:name w:val="CurBlue Char"/>
    <w:link w:val="CurBlue"/>
    <w:rsid w:val="00DA22DA"/>
    <w:rPr>
      <w:rFonts w:ascii="Tahoma" w:eastAsia="MS Mincho" w:hAnsi="Tahoma"/>
      <w:b/>
      <w:color w:val="0000FF"/>
      <w:sz w:val="28"/>
      <w:szCs w:val="24"/>
      <w:u w:val="single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://www.jameshalderman.com/links/book_adv_eng_perf_5/ws/word_search_ch_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ameshalderman.com/links/book_adv_eng_perf_5/ws/word_search_ch_26.doc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://www.jameshalderman.com/links/book_adv_eng_perf_5/ci/ib_ch_26.ppt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jameshalderman.com" TargetMode="External"/><Relationship Id="rId15" Type="http://schemas.openxmlformats.org/officeDocument/2006/relationships/hyperlink" Target="http://www.jameshalderman.com/links/book_adv_eng_perf_5/cw/crossword_ch_2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jameshalderman.com/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jameshalderman.com/links/book_adv_eng_perf_5/cw/crossword_ch_26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6114</CharactersWithSpaces>
  <SharedDoc>false</SharedDoc>
  <HLinks>
    <vt:vector size="42" baseType="variant">
      <vt:variant>
        <vt:i4>2293834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http://www.jameshalderman.com/links/book_adv_eng_perf_5/ws/word_search_ch_26.pdf</vt:lpwstr>
      </vt:variant>
      <vt:variant>
        <vt:lpwstr/>
      </vt:variant>
      <vt:variant>
        <vt:i4>3276865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http://www.jameshalderman.com/links/book_adv_eng_perf_5/ws/word_search_ch_26.doc</vt:lpwstr>
      </vt:variant>
      <vt:variant>
        <vt:lpwstr/>
      </vt:variant>
      <vt:variant>
        <vt:i4>7733280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http://www.jameshalderman.com/links/book_adv_eng_perf_5/cw/crossword_ch_26.pdf</vt:lpwstr>
      </vt:variant>
      <vt:variant>
        <vt:lpwstr/>
      </vt:variant>
      <vt:variant>
        <vt:i4>6750251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http://www.jameshalderman.com/links/book_adv_eng_perf_5/cw/crossword_ch_26.doc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3276915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http://www.jameshalderman.com/links/book_adv_eng_perf_5/ci/ib_ch_26.ppt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2019-08-20T20:05:00Z</dcterms:created>
  <dcterms:modified xsi:type="dcterms:W3CDTF">2019-08-20T20:05:00Z</dcterms:modified>
</cp:coreProperties>
</file>